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95" w:rsidRDefault="00325D95" w:rsidP="00325D9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Association of American Colleges and Universities, 2014 Institute on General Education and Assessment readings</w:t>
      </w:r>
    </w:p>
    <w:p w:rsidR="00325D95" w:rsidRPr="00325D95" w:rsidRDefault="00325D95" w:rsidP="00325D95">
      <w:pPr>
        <w:spacing w:before="100" w:beforeAutospacing="1" w:after="100" w:afterAutospacing="1" w:line="240" w:lineRule="auto"/>
        <w:rPr>
          <w:rFonts w:ascii="Times New Roman" w:eastAsia="Times New Roman" w:hAnsi="Times New Roman" w:cs="Times New Roman"/>
          <w:sz w:val="24"/>
          <w:szCs w:val="24"/>
        </w:rPr>
      </w:pPr>
      <w:r w:rsidRPr="00325D95">
        <w:rPr>
          <w:rFonts w:ascii="Times New Roman" w:eastAsia="Times New Roman" w:hAnsi="Times New Roman" w:cs="Times New Roman"/>
          <w:b/>
          <w:bCs/>
          <w:sz w:val="24"/>
          <w:szCs w:val="24"/>
        </w:rPr>
        <w:t>Required Readings</w:t>
      </w:r>
    </w:p>
    <w:p w:rsidR="00325D95" w:rsidRPr="00325D95" w:rsidRDefault="00AB4066" w:rsidP="00325D9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325D95" w:rsidRPr="00325D95">
          <w:rPr>
            <w:rFonts w:ascii="Times New Roman" w:eastAsia="Times New Roman" w:hAnsi="Times New Roman" w:cs="Times New Roman"/>
            <w:color w:val="0000FF"/>
            <w:sz w:val="24"/>
            <w:szCs w:val="24"/>
            <w:u w:val="single"/>
          </w:rPr>
          <w:t>The Degree Qualifications Profile</w:t>
        </w:r>
      </w:hyperlink>
      <w:r w:rsidR="00325D95" w:rsidRPr="00325D95">
        <w:rPr>
          <w:rFonts w:ascii="Times New Roman" w:eastAsia="Times New Roman" w:hAnsi="Times New Roman" w:cs="Times New Roman"/>
          <w:sz w:val="24"/>
          <w:szCs w:val="24"/>
        </w:rPr>
        <w:t xml:space="preserve"> (</w:t>
      </w:r>
      <w:proofErr w:type="spellStart"/>
      <w:r w:rsidR="00325D95" w:rsidRPr="00325D95">
        <w:rPr>
          <w:rFonts w:ascii="Times New Roman" w:eastAsia="Times New Roman" w:hAnsi="Times New Roman" w:cs="Times New Roman"/>
          <w:sz w:val="24"/>
          <w:szCs w:val="24"/>
        </w:rPr>
        <w:t>pdf</w:t>
      </w:r>
      <w:proofErr w:type="spellEnd"/>
      <w:r w:rsidR="00325D95" w:rsidRPr="00325D95">
        <w:rPr>
          <w:rFonts w:ascii="Times New Roman" w:eastAsia="Times New Roman" w:hAnsi="Times New Roman" w:cs="Times New Roman"/>
          <w:sz w:val="24"/>
          <w:szCs w:val="24"/>
        </w:rPr>
        <w:t xml:space="preserve">) and </w:t>
      </w:r>
      <w:r>
        <w:fldChar w:fldCharType="begin"/>
      </w:r>
      <w:r>
        <w:instrText xml:space="preserve"> HYPERLINK "http://www.aacu.org/summerinstitutes/igea/documents/DQP20Matrix.docx" \t "_blank" </w:instrText>
      </w:r>
      <w:r>
        <w:fldChar w:fldCharType="separate"/>
      </w:r>
      <w:r w:rsidR="00325D95" w:rsidRPr="00325D95">
        <w:rPr>
          <w:rFonts w:ascii="Times New Roman" w:eastAsia="Times New Roman" w:hAnsi="Times New Roman" w:cs="Times New Roman"/>
          <w:color w:val="0000FF"/>
          <w:sz w:val="24"/>
          <w:szCs w:val="24"/>
          <w:u w:val="single"/>
        </w:rPr>
        <w:t>DQP 2.0 Matrix</w:t>
      </w:r>
      <w:r>
        <w:rPr>
          <w:rFonts w:ascii="Times New Roman" w:eastAsia="Times New Roman" w:hAnsi="Times New Roman" w:cs="Times New Roman"/>
          <w:color w:val="0000FF"/>
          <w:sz w:val="24"/>
          <w:szCs w:val="24"/>
          <w:u w:val="single"/>
        </w:rPr>
        <w:fldChar w:fldCharType="end"/>
      </w:r>
      <w:r w:rsidR="00325D95" w:rsidRPr="00325D95">
        <w:rPr>
          <w:rFonts w:ascii="Times New Roman" w:eastAsia="Times New Roman" w:hAnsi="Times New Roman" w:cs="Times New Roman"/>
          <w:sz w:val="24"/>
          <w:szCs w:val="24"/>
        </w:rPr>
        <w:br/>
        <w:t>The Degree Qualifications Profile (DQP) is a new framework for defining the learning and quality that college degrees should signify.</w:t>
      </w:r>
    </w:p>
    <w:p w:rsidR="00325D95" w:rsidRPr="00325D95" w:rsidRDefault="00AB4066" w:rsidP="00325D95">
      <w:pPr>
        <w:numPr>
          <w:ilvl w:val="0"/>
          <w:numId w:val="1"/>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"http://www.aacu.org/summerinstitutes/igea/documents/GEMSVALUE-LEAPInnovationsintheMaking.pdf" \t "_blank" </w:instrText>
      </w:r>
      <w:r>
        <w:fldChar w:fldCharType="separate"/>
      </w:r>
      <w:r w:rsidR="00325D95" w:rsidRPr="00325D95">
        <w:rPr>
          <w:rFonts w:ascii="Times New Roman" w:eastAsia="Times New Roman" w:hAnsi="Times New Roman" w:cs="Times New Roman"/>
          <w:color w:val="0000FF"/>
          <w:sz w:val="24"/>
          <w:szCs w:val="24"/>
          <w:u w:val="single"/>
        </w:rPr>
        <w:t>GEMs/VALUE Description</w:t>
      </w:r>
      <w:r>
        <w:rPr>
          <w:rFonts w:ascii="Times New Roman" w:eastAsia="Times New Roman" w:hAnsi="Times New Roman" w:cs="Times New Roman"/>
          <w:color w:val="0000FF"/>
          <w:sz w:val="24"/>
          <w:szCs w:val="24"/>
          <w:u w:val="single"/>
        </w:rPr>
        <w:fldChar w:fldCharType="end"/>
      </w:r>
      <w:r w:rsidR="00325D95" w:rsidRPr="00325D95">
        <w:rPr>
          <w:rFonts w:ascii="Times New Roman" w:eastAsia="Times New Roman" w:hAnsi="Times New Roman" w:cs="Times New Roman"/>
          <w:sz w:val="24"/>
          <w:szCs w:val="24"/>
        </w:rPr>
        <w:t xml:space="preserve"> (</w:t>
      </w:r>
      <w:proofErr w:type="spellStart"/>
      <w:r w:rsidR="00325D95" w:rsidRPr="00325D95">
        <w:rPr>
          <w:rFonts w:ascii="Times New Roman" w:eastAsia="Times New Roman" w:hAnsi="Times New Roman" w:cs="Times New Roman"/>
          <w:sz w:val="24"/>
          <w:szCs w:val="24"/>
        </w:rPr>
        <w:t>pdf</w:t>
      </w:r>
      <w:proofErr w:type="spellEnd"/>
      <w:r w:rsidR="00325D95" w:rsidRPr="00325D95">
        <w:rPr>
          <w:rFonts w:ascii="Times New Roman" w:eastAsia="Times New Roman" w:hAnsi="Times New Roman" w:cs="Times New Roman"/>
          <w:sz w:val="24"/>
          <w:szCs w:val="24"/>
        </w:rPr>
        <w:t>)</w:t>
      </w:r>
      <w:r w:rsidR="00325D95" w:rsidRPr="00325D95">
        <w:rPr>
          <w:rFonts w:ascii="Times New Roman" w:eastAsia="Times New Roman" w:hAnsi="Times New Roman" w:cs="Times New Roman"/>
          <w:sz w:val="24"/>
          <w:szCs w:val="24"/>
        </w:rPr>
        <w:br/>
        <w:t xml:space="preserve">One page description of AAC&amp;U's newest initiative to provide design principles for </w:t>
      </w:r>
      <w:bookmarkStart w:id="0" w:name="_GoBack"/>
      <w:r w:rsidR="00325D95" w:rsidRPr="00325D95">
        <w:rPr>
          <w:rFonts w:ascii="Times New Roman" w:eastAsia="Times New Roman" w:hAnsi="Times New Roman" w:cs="Times New Roman"/>
          <w:sz w:val="24"/>
          <w:szCs w:val="24"/>
        </w:rPr>
        <w:t>high-quality 21st-century learning and meaningfully assess student learning.</w:t>
      </w:r>
    </w:p>
    <w:bookmarkEnd w:id="0"/>
    <w:p w:rsidR="00325D95" w:rsidRPr="00325D95" w:rsidRDefault="00AB4066" w:rsidP="00325D95">
      <w:pPr>
        <w:numPr>
          <w:ilvl w:val="0"/>
          <w:numId w:val="1"/>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"http://www.aacu.org/peerreview/pr-fa11wi12/PRfa11wi12.pdf" </w:instrText>
      </w:r>
      <w:r>
        <w:fldChar w:fldCharType="separate"/>
      </w:r>
      <w:r w:rsidR="00325D95" w:rsidRPr="00325D95">
        <w:rPr>
          <w:rFonts w:ascii="Times New Roman" w:eastAsia="Times New Roman" w:hAnsi="Times New Roman" w:cs="Times New Roman"/>
          <w:color w:val="0000FF"/>
          <w:sz w:val="24"/>
          <w:szCs w:val="24"/>
          <w:u w:val="single"/>
        </w:rPr>
        <w:t xml:space="preserve">Peer Review Fall 2011/Winter 2012: Assessing Liberal Education Outcomes Using VALUE Rubrics </w:t>
      </w:r>
      <w:r>
        <w:rPr>
          <w:rFonts w:ascii="Times New Roman" w:eastAsia="Times New Roman" w:hAnsi="Times New Roman" w:cs="Times New Roman"/>
          <w:color w:val="0000FF"/>
          <w:sz w:val="24"/>
          <w:szCs w:val="24"/>
          <w:u w:val="single"/>
        </w:rPr>
        <w:fldChar w:fldCharType="end"/>
      </w:r>
      <w:r w:rsidR="00325D95" w:rsidRPr="00325D95">
        <w:rPr>
          <w:rFonts w:ascii="Times New Roman" w:eastAsia="Times New Roman" w:hAnsi="Times New Roman" w:cs="Times New Roman"/>
          <w:sz w:val="24"/>
          <w:szCs w:val="24"/>
        </w:rPr>
        <w:t>(</w:t>
      </w:r>
      <w:proofErr w:type="spellStart"/>
      <w:r w:rsidR="00325D95" w:rsidRPr="00325D95">
        <w:rPr>
          <w:rFonts w:ascii="Times New Roman" w:eastAsia="Times New Roman" w:hAnsi="Times New Roman" w:cs="Times New Roman"/>
          <w:sz w:val="24"/>
          <w:szCs w:val="24"/>
        </w:rPr>
        <w:t>pdf</w:t>
      </w:r>
      <w:proofErr w:type="spellEnd"/>
      <w:r w:rsidR="00325D95" w:rsidRPr="00325D95">
        <w:rPr>
          <w:rFonts w:ascii="Times New Roman" w:eastAsia="Times New Roman" w:hAnsi="Times New Roman" w:cs="Times New Roman"/>
          <w:sz w:val="24"/>
          <w:szCs w:val="24"/>
        </w:rPr>
        <w:t>)</w:t>
      </w:r>
      <w:hyperlink r:id="rId7" w:history="1">
        <w:r w:rsidR="00325D95" w:rsidRPr="00325D95">
          <w:rPr>
            <w:rFonts w:ascii="Times New Roman" w:eastAsia="Times New Roman" w:hAnsi="Times New Roman" w:cs="Times New Roman"/>
            <w:color w:val="0000FF"/>
            <w:sz w:val="24"/>
            <w:szCs w:val="24"/>
            <w:u w:val="single"/>
          </w:rPr>
          <w:br/>
        </w:r>
      </w:hyperlink>
      <w:r w:rsidR="00325D95" w:rsidRPr="00325D95">
        <w:rPr>
          <w:rFonts w:ascii="Times New Roman" w:eastAsia="Times New Roman" w:hAnsi="Times New Roman" w:cs="Times New Roman"/>
          <w:sz w:val="24"/>
          <w:szCs w:val="24"/>
        </w:rPr>
        <w:t>This issue focuses on AAC&amp;U’s VALUE rubrics and the various ways in which different kinds of colleges and universities are using the rubrics to assess student learning in and across courses and programs</w:t>
      </w:r>
    </w:p>
    <w:p w:rsidR="00325D95" w:rsidRPr="00325D95" w:rsidRDefault="00325D95" w:rsidP="00325D95">
      <w:pPr>
        <w:spacing w:before="100" w:beforeAutospacing="1" w:after="100" w:afterAutospacing="1" w:line="240" w:lineRule="auto"/>
        <w:rPr>
          <w:rFonts w:ascii="Times New Roman" w:eastAsia="Times New Roman" w:hAnsi="Times New Roman" w:cs="Times New Roman"/>
          <w:sz w:val="24"/>
          <w:szCs w:val="24"/>
        </w:rPr>
      </w:pPr>
      <w:r w:rsidRPr="00325D95">
        <w:rPr>
          <w:rFonts w:ascii="Times New Roman" w:eastAsia="Times New Roman" w:hAnsi="Times New Roman" w:cs="Times New Roman"/>
          <w:b/>
          <w:bCs/>
          <w:sz w:val="24"/>
          <w:szCs w:val="24"/>
        </w:rPr>
        <w:t>Recommended Readings (hard copies- often AAC&amp;U campus representatives have copies of these titles)</w:t>
      </w:r>
    </w:p>
    <w:p w:rsidR="00325D95" w:rsidRDefault="00AB4066" w:rsidP="00325D9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00325D95" w:rsidRPr="00325D95">
          <w:rPr>
            <w:rFonts w:ascii="Times New Roman" w:eastAsia="Times New Roman" w:hAnsi="Times New Roman" w:cs="Times New Roman"/>
            <w:color w:val="0000FF"/>
            <w:sz w:val="24"/>
            <w:szCs w:val="24"/>
            <w:u w:val="single"/>
          </w:rPr>
          <w:t xml:space="preserve">Revising General Education- And Avoiding the Potholes: A Guide for Curricular Change </w:t>
        </w:r>
      </w:hyperlink>
      <w:r w:rsidR="00325D95" w:rsidRPr="00325D95">
        <w:rPr>
          <w:rFonts w:ascii="Times New Roman" w:eastAsia="Times New Roman" w:hAnsi="Times New Roman" w:cs="Times New Roman"/>
          <w:sz w:val="24"/>
          <w:szCs w:val="24"/>
        </w:rPr>
        <w:br/>
        <w:t xml:space="preserve">Provides practical advice for how to advance a successful general education reform process—including tips in the areas of task force objectives and procedures, concepts of general education, program planning, proposal approval, and program implementation. Ideal for general education reform committees and faculty senate curriculum committees. </w:t>
      </w:r>
    </w:p>
    <w:p w:rsidR="00325D95" w:rsidRPr="00325D95" w:rsidRDefault="00AB4066" w:rsidP="00325D9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r w:rsidR="00325D95" w:rsidRPr="00325D95">
          <w:rPr>
            <w:rFonts w:ascii="Times New Roman" w:eastAsia="Times New Roman" w:hAnsi="Times New Roman" w:cs="Times New Roman"/>
            <w:color w:val="0000FF"/>
            <w:sz w:val="24"/>
            <w:szCs w:val="24"/>
            <w:u w:val="single"/>
          </w:rPr>
          <w:t>Assessing College Student Learning: Evaluating Alternative Models, Using Multiple Methods</w:t>
        </w:r>
      </w:hyperlink>
      <w:r w:rsidR="00325D95" w:rsidRPr="00325D95">
        <w:rPr>
          <w:rFonts w:ascii="Times New Roman" w:eastAsia="Times New Roman" w:hAnsi="Times New Roman" w:cs="Times New Roman"/>
          <w:sz w:val="24"/>
          <w:szCs w:val="24"/>
        </w:rPr>
        <w:br/>
        <w:t>Campus leaders face a bewildering array of different assessment methods-standardized or locally designed tests and inventories, indirect methods focusing on student self-reports of engagement or gains in learning, portfolios, and other performance-based methods. This publication will help readers make sense of the broad assessment landscape.</w:t>
      </w:r>
    </w:p>
    <w:p w:rsidR="00325D95" w:rsidRPr="00325D95" w:rsidRDefault="00AB4066" w:rsidP="00325D95">
      <w:pPr>
        <w:numPr>
          <w:ilvl w:val="0"/>
          <w:numId w:val="2"/>
        </w:numPr>
        <w:spacing w:before="100" w:beforeAutospacing="1" w:after="100" w:afterAutospacing="1" w:line="240" w:lineRule="auto"/>
        <w:rPr>
          <w:rFonts w:ascii="Times New Roman" w:eastAsia="Times New Roman" w:hAnsi="Times New Roman" w:cs="Times New Roman"/>
          <w:sz w:val="24"/>
          <w:szCs w:val="24"/>
        </w:rPr>
      </w:pPr>
      <w:r>
        <w:fldChar w:fldCharType="begin"/>
      </w:r>
      <w:r>
        <w:instrText xml:space="preserve"> HYPERLINK "http://secure2.aacu.org/store/detail.aspx?id=VALRUBR2" \t "_blank" </w:instrText>
      </w:r>
      <w:r>
        <w:fldChar w:fldCharType="separate"/>
      </w:r>
      <w:r w:rsidR="00325D95" w:rsidRPr="00325D95">
        <w:rPr>
          <w:rFonts w:ascii="Times New Roman" w:eastAsia="Times New Roman" w:hAnsi="Times New Roman" w:cs="Times New Roman"/>
          <w:color w:val="0000FF"/>
          <w:sz w:val="24"/>
          <w:szCs w:val="24"/>
          <w:u w:val="single"/>
        </w:rPr>
        <w:t>Using the VALUE Rubrics for Improvement of Learning and Authentic Assessment</w:t>
      </w:r>
      <w:r>
        <w:rPr>
          <w:rFonts w:ascii="Times New Roman" w:eastAsia="Times New Roman" w:hAnsi="Times New Roman" w:cs="Times New Roman"/>
          <w:color w:val="0000FF"/>
          <w:sz w:val="24"/>
          <w:szCs w:val="24"/>
          <w:u w:val="single"/>
        </w:rPr>
        <w:fldChar w:fldCharType="end"/>
      </w:r>
      <w:r w:rsidR="00325D95" w:rsidRPr="00325D95">
        <w:rPr>
          <w:rFonts w:ascii="Times New Roman" w:eastAsia="Times New Roman" w:hAnsi="Times New Roman" w:cs="Times New Roman"/>
          <w:sz w:val="24"/>
          <w:szCs w:val="24"/>
        </w:rPr>
        <w:t xml:space="preserve"> </w:t>
      </w:r>
      <w:r w:rsidR="00325D95" w:rsidRPr="00325D95">
        <w:rPr>
          <w:rFonts w:ascii="Times New Roman" w:eastAsia="Times New Roman" w:hAnsi="Times New Roman" w:cs="Times New Roman"/>
          <w:sz w:val="24"/>
          <w:szCs w:val="24"/>
        </w:rPr>
        <w:br/>
        <w:t xml:space="preserve">This publication addresses key elements of, and questions frequently raised about, the development and use of the VALUE rubrics for assessment of student learning. It provides information about rubric-based assessment approaches—including validity, reliability, and rubric modification—and faculty training in the use of rubrics. Specific examples of how campuses are using the VALUE rubrics to improve student learning are also provided. Full case studies from twelve campuses are available online at </w:t>
      </w:r>
      <w:hyperlink r:id="rId10" w:history="1">
        <w:r w:rsidR="00325D95" w:rsidRPr="00325D95">
          <w:rPr>
            <w:rFonts w:ascii="Times New Roman" w:eastAsia="Times New Roman" w:hAnsi="Times New Roman" w:cs="Times New Roman"/>
            <w:color w:val="0000FF"/>
            <w:sz w:val="24"/>
            <w:szCs w:val="24"/>
            <w:u w:val="single"/>
          </w:rPr>
          <w:t>www.aacu.org/value/casestudies.</w:t>
        </w:r>
      </w:hyperlink>
      <w:r w:rsidR="00325D95" w:rsidRPr="00325D95">
        <w:rPr>
          <w:rFonts w:ascii="Times New Roman" w:eastAsia="Times New Roman" w:hAnsi="Times New Roman" w:cs="Times New Roman"/>
          <w:sz w:val="24"/>
          <w:szCs w:val="24"/>
        </w:rPr>
        <w:t xml:space="preserve"> </w:t>
      </w:r>
    </w:p>
    <w:p w:rsidR="00325D95" w:rsidRPr="00325D95" w:rsidRDefault="00325D95" w:rsidP="00325D95">
      <w:pPr>
        <w:spacing w:before="100" w:beforeAutospacing="1" w:after="100" w:afterAutospacing="1" w:line="240" w:lineRule="auto"/>
        <w:rPr>
          <w:rFonts w:ascii="Times New Roman" w:eastAsia="Times New Roman" w:hAnsi="Times New Roman" w:cs="Times New Roman"/>
          <w:sz w:val="24"/>
          <w:szCs w:val="24"/>
        </w:rPr>
      </w:pPr>
      <w:r w:rsidRPr="00325D95">
        <w:rPr>
          <w:rFonts w:ascii="Times New Roman" w:eastAsia="Times New Roman" w:hAnsi="Times New Roman" w:cs="Times New Roman"/>
          <w:b/>
          <w:bCs/>
          <w:sz w:val="24"/>
          <w:szCs w:val="24"/>
        </w:rPr>
        <w:t>Recommended Readings (all PDF files)</w:t>
      </w:r>
    </w:p>
    <w:p w:rsidR="00325D95" w:rsidRPr="00325D95" w:rsidRDefault="00AB4066" w:rsidP="00325D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history="1">
        <w:r w:rsidR="00325D95" w:rsidRPr="00325D95">
          <w:rPr>
            <w:rFonts w:ascii="Times New Roman" w:eastAsia="Times New Roman" w:hAnsi="Times New Roman" w:cs="Times New Roman"/>
            <w:color w:val="0000FF"/>
            <w:sz w:val="24"/>
            <w:szCs w:val="24"/>
            <w:u w:val="single"/>
          </w:rPr>
          <w:t>College Learning for the New Global Century</w:t>
        </w:r>
      </w:hyperlink>
      <w:r w:rsidR="00325D95" w:rsidRPr="00325D95">
        <w:rPr>
          <w:rFonts w:ascii="Times New Roman" w:eastAsia="Times New Roman" w:hAnsi="Times New Roman" w:cs="Times New Roman"/>
          <w:sz w:val="24"/>
          <w:szCs w:val="24"/>
        </w:rPr>
        <w:br/>
        <w:t>A report from the Liberal Education and America's Promise (LEAP) National Leadership Council that identifies the essential aims, learning outcomes, and guiding principles for a 21st century college education</w:t>
      </w:r>
    </w:p>
    <w:p w:rsidR="00325D95" w:rsidRPr="00325D95" w:rsidRDefault="00AB4066" w:rsidP="00325D95">
      <w:pPr>
        <w:numPr>
          <w:ilvl w:val="0"/>
          <w:numId w:val="3"/>
        </w:numPr>
        <w:spacing w:before="100" w:beforeAutospacing="1" w:after="100" w:afterAutospacing="1" w:line="240" w:lineRule="auto"/>
        <w:rPr>
          <w:rFonts w:ascii="Times New Roman" w:eastAsia="Times New Roman" w:hAnsi="Times New Roman" w:cs="Times New Roman"/>
          <w:sz w:val="24"/>
          <w:szCs w:val="24"/>
        </w:rPr>
      </w:pPr>
      <w:r>
        <w:lastRenderedPageBreak/>
        <w:fldChar w:fldCharType="begin"/>
      </w:r>
      <w:r>
        <w:instrText xml:space="preserve"> HYPERLINK "http://www.aacu.org/assessinghips/documents/TGGrantReport_FINAL_11_13_13.</w:instrText>
      </w:r>
      <w:r>
        <w:instrText xml:space="preserve">pdf" \t "_blank" </w:instrText>
      </w:r>
      <w:r>
        <w:fldChar w:fldCharType="separate"/>
      </w:r>
      <w:r w:rsidR="00325D95" w:rsidRPr="00325D95">
        <w:rPr>
          <w:rFonts w:ascii="Times New Roman" w:eastAsia="Times New Roman" w:hAnsi="Times New Roman" w:cs="Times New Roman"/>
          <w:color w:val="0000FF"/>
          <w:sz w:val="24"/>
          <w:szCs w:val="24"/>
          <w:u w:val="single"/>
        </w:rPr>
        <w:t>Assessing Underserved Students' Engagement in High-Impact Practices</w:t>
      </w:r>
      <w:r>
        <w:rPr>
          <w:rFonts w:ascii="Times New Roman" w:eastAsia="Times New Roman" w:hAnsi="Times New Roman" w:cs="Times New Roman"/>
          <w:color w:val="0000FF"/>
          <w:sz w:val="24"/>
          <w:szCs w:val="24"/>
          <w:u w:val="single"/>
        </w:rPr>
        <w:fldChar w:fldCharType="end"/>
      </w:r>
      <w:r w:rsidR="00325D95" w:rsidRPr="00325D95">
        <w:rPr>
          <w:rFonts w:ascii="Times New Roman" w:eastAsia="Times New Roman" w:hAnsi="Times New Roman" w:cs="Times New Roman"/>
          <w:sz w:val="24"/>
          <w:szCs w:val="24"/>
        </w:rPr>
        <w:br/>
        <w:t>This publication presents findings from a national study conducted by AAC&amp;U researchers to investigate the impact of engagement in high-impact practices on traditionally underserved populations (defined here as first-generation, minority, transfer, and low-income students).</w:t>
      </w:r>
    </w:p>
    <w:p w:rsidR="00325D95" w:rsidRPr="00325D95" w:rsidRDefault="00AB4066" w:rsidP="00325D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325D95" w:rsidRPr="00325D95">
          <w:rPr>
            <w:rFonts w:ascii="Times New Roman" w:eastAsia="Times New Roman" w:hAnsi="Times New Roman" w:cs="Times New Roman"/>
            <w:color w:val="0000FF"/>
            <w:sz w:val="24"/>
            <w:szCs w:val="24"/>
            <w:u w:val="single"/>
          </w:rPr>
          <w:t>A Sea Change on Student Learning Assessment: An AAC&amp;U Working Paper</w:t>
        </w:r>
      </w:hyperlink>
      <w:r w:rsidR="00325D95" w:rsidRPr="00325D95">
        <w:rPr>
          <w:rFonts w:ascii="Times New Roman" w:eastAsia="Times New Roman" w:hAnsi="Times New Roman" w:cs="Times New Roman"/>
          <w:sz w:val="24"/>
          <w:szCs w:val="24"/>
        </w:rPr>
        <w:br/>
        <w:t xml:space="preserve">We need, in sum, a concerted and sophisticated strategy for "moving the needle" on what counts as evidence of high quality learning for 21st-century learners and contexts. </w:t>
      </w:r>
    </w:p>
    <w:p w:rsidR="00325D95" w:rsidRPr="00325D95" w:rsidRDefault="00AB4066" w:rsidP="00325D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00325D95" w:rsidRPr="00325D95">
          <w:rPr>
            <w:rFonts w:ascii="Times New Roman" w:eastAsia="Times New Roman" w:hAnsi="Times New Roman" w:cs="Times New Roman"/>
            <w:color w:val="0000FF"/>
            <w:sz w:val="24"/>
            <w:szCs w:val="24"/>
            <w:u w:val="single"/>
          </w:rPr>
          <w:t>The Drama of Diversity and Democracy</w:t>
        </w:r>
      </w:hyperlink>
      <w:r w:rsidR="00325D95" w:rsidRPr="00325D95">
        <w:rPr>
          <w:rFonts w:ascii="Times New Roman" w:eastAsia="Times New Roman" w:hAnsi="Times New Roman" w:cs="Times New Roman"/>
          <w:sz w:val="24"/>
          <w:szCs w:val="24"/>
        </w:rPr>
        <w:t xml:space="preserve"> (second edition)</w:t>
      </w:r>
      <w:r w:rsidR="00325D95" w:rsidRPr="00325D95">
        <w:rPr>
          <w:rFonts w:ascii="Times New Roman" w:eastAsia="Times New Roman" w:hAnsi="Times New Roman" w:cs="Times New Roman"/>
          <w:sz w:val="24"/>
          <w:szCs w:val="24"/>
        </w:rPr>
        <w:br/>
        <w:t>Invitation to higher education to engage with one of our most foundational questions: the role educators can and should play in building civic capacities</w:t>
      </w:r>
      <w:r w:rsidR="00325D95" w:rsidRPr="00325D95">
        <w:rPr>
          <w:rFonts w:ascii="Times New Roman" w:eastAsia="Times New Roman" w:hAnsi="Times New Roman" w:cs="Times New Roman"/>
          <w:i/>
          <w:iCs/>
          <w:sz w:val="24"/>
          <w:szCs w:val="24"/>
        </w:rPr>
        <w:t>—</w:t>
      </w:r>
      <w:r w:rsidR="00325D95" w:rsidRPr="00325D95">
        <w:rPr>
          <w:rFonts w:ascii="Times New Roman" w:eastAsia="Times New Roman" w:hAnsi="Times New Roman" w:cs="Times New Roman"/>
          <w:sz w:val="24"/>
          <w:szCs w:val="24"/>
        </w:rPr>
        <w:t>knowledge, skills, commitments, collaborations</w:t>
      </w:r>
      <w:r w:rsidR="00325D95" w:rsidRPr="00325D95">
        <w:rPr>
          <w:rFonts w:ascii="Times New Roman" w:eastAsia="Times New Roman" w:hAnsi="Times New Roman" w:cs="Times New Roman"/>
          <w:i/>
          <w:iCs/>
          <w:sz w:val="24"/>
          <w:szCs w:val="24"/>
        </w:rPr>
        <w:t>—</w:t>
      </w:r>
      <w:r w:rsidR="00325D95" w:rsidRPr="00325D95">
        <w:rPr>
          <w:rFonts w:ascii="Times New Roman" w:eastAsia="Times New Roman" w:hAnsi="Times New Roman" w:cs="Times New Roman"/>
          <w:sz w:val="24"/>
          <w:szCs w:val="24"/>
        </w:rPr>
        <w:t xml:space="preserve"> for our diverse and globally connected democracy.</w:t>
      </w:r>
    </w:p>
    <w:p w:rsidR="00325D95" w:rsidRPr="00325D95" w:rsidRDefault="00AB4066" w:rsidP="00325D9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00325D95" w:rsidRPr="00325D95">
          <w:rPr>
            <w:rFonts w:ascii="Times New Roman" w:eastAsia="Times New Roman" w:hAnsi="Times New Roman" w:cs="Times New Roman"/>
            <w:color w:val="0000FF"/>
            <w:sz w:val="24"/>
            <w:szCs w:val="24"/>
            <w:u w:val="single"/>
          </w:rPr>
          <w:t>A Crucible Moment: College Learning &amp; Democracy's Future</w:t>
        </w:r>
      </w:hyperlink>
      <w:r w:rsidR="00325D95" w:rsidRPr="00325D95">
        <w:rPr>
          <w:rFonts w:ascii="Times New Roman" w:eastAsia="Times New Roman" w:hAnsi="Times New Roman" w:cs="Times New Roman"/>
          <w:sz w:val="24"/>
          <w:szCs w:val="24"/>
        </w:rPr>
        <w:br/>
        <w:t>This report from the National Task Force on Civic Learning and Democratic Engagement calls on the nation to reclaim higher education's civic mission. Commissioned by the Department of Education and released at a White House convening in January 2012, the report pushes back against a prevailing national dialogue that limits the mission of higher education to workforce preparation and training while marginalizing disciplines basic to democracy.</w:t>
      </w:r>
    </w:p>
    <w:p w:rsidR="004F13EF" w:rsidRDefault="004F13EF"/>
    <w:sectPr w:rsidR="004F13EF" w:rsidSect="004F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C2"/>
    <w:multiLevelType w:val="multilevel"/>
    <w:tmpl w:val="4DD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B3B26"/>
    <w:multiLevelType w:val="multilevel"/>
    <w:tmpl w:val="25C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0503E"/>
    <w:multiLevelType w:val="multilevel"/>
    <w:tmpl w:val="3FD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5"/>
    <w:rsid w:val="00325D95"/>
    <w:rsid w:val="004F13EF"/>
    <w:rsid w:val="0051670F"/>
    <w:rsid w:val="00920A1E"/>
    <w:rsid w:val="00AB4066"/>
    <w:rsid w:val="00AC279E"/>
    <w:rsid w:val="00CC154E"/>
    <w:rsid w:val="00F2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D95"/>
    <w:rPr>
      <w:b/>
      <w:bCs/>
    </w:rPr>
  </w:style>
  <w:style w:type="character" w:styleId="Hyperlink">
    <w:name w:val="Hyperlink"/>
    <w:basedOn w:val="DefaultParagraphFont"/>
    <w:uiPriority w:val="99"/>
    <w:semiHidden/>
    <w:unhideWhenUsed/>
    <w:rsid w:val="00325D95"/>
    <w:rPr>
      <w:color w:val="0000FF"/>
      <w:u w:val="single"/>
    </w:rPr>
  </w:style>
  <w:style w:type="character" w:styleId="Emphasis">
    <w:name w:val="Emphasis"/>
    <w:basedOn w:val="DefaultParagraphFont"/>
    <w:uiPriority w:val="20"/>
    <w:qFormat/>
    <w:rsid w:val="00325D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D95"/>
    <w:rPr>
      <w:b/>
      <w:bCs/>
    </w:rPr>
  </w:style>
  <w:style w:type="character" w:styleId="Hyperlink">
    <w:name w:val="Hyperlink"/>
    <w:basedOn w:val="DefaultParagraphFont"/>
    <w:uiPriority w:val="99"/>
    <w:semiHidden/>
    <w:unhideWhenUsed/>
    <w:rsid w:val="00325D95"/>
    <w:rPr>
      <w:color w:val="0000FF"/>
      <w:u w:val="single"/>
    </w:rPr>
  </w:style>
  <w:style w:type="character" w:styleId="Emphasis">
    <w:name w:val="Emphasis"/>
    <w:basedOn w:val="DefaultParagraphFont"/>
    <w:uiPriority w:val="20"/>
    <w:qFormat/>
    <w:rsid w:val="00325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cu.org/leap/documents/GlobalCentury_final.pdf" TargetMode="External"/><Relationship Id="rId12" Type="http://schemas.openxmlformats.org/officeDocument/2006/relationships/hyperlink" Target="http://www.aacu.org/resources/assessment/documents/AACUAssessmentConceptPaper5-18-2012.pdf" TargetMode="External"/><Relationship Id="rId13" Type="http://schemas.openxmlformats.org/officeDocument/2006/relationships/hyperlink" Target="https://www.aacu.org/publications/pdfs/DramaofDiversity.pdf" TargetMode="External"/><Relationship Id="rId14" Type="http://schemas.openxmlformats.org/officeDocument/2006/relationships/hyperlink" Target="http://www.aacu.org/civic_learning/crucible/documents/crucible_508F.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uminafoundation.org/publications/The_Degree_Qualifications_Profile.pdf" TargetMode="External"/><Relationship Id="rId7" Type="http://schemas.openxmlformats.org/officeDocument/2006/relationships/hyperlink" Target="http://www.aacu.org/peerreview/pr-fa11wi12/PRfa11wi12.pdf" TargetMode="External"/><Relationship Id="rId8" Type="http://schemas.openxmlformats.org/officeDocument/2006/relationships/hyperlink" Target="http://secure2.aacu.org/store/detail.aspx?id=POTHOLES" TargetMode="External"/><Relationship Id="rId9" Type="http://schemas.openxmlformats.org/officeDocument/2006/relationships/hyperlink" Target="http://secure2.aacu.org/store/detail.aspx?id=ASSESSCSL" TargetMode="External"/><Relationship Id="rId10" Type="http://schemas.openxmlformats.org/officeDocument/2006/relationships/hyperlink" Target="http://www.aacu.org/value/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Macintosh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jks142</dc:creator>
  <cp:keywords/>
  <dc:description/>
  <cp:lastModifiedBy>Mary Beth Williams</cp:lastModifiedBy>
  <cp:revision>2</cp:revision>
  <cp:lastPrinted>2014-05-20T17:22:00Z</cp:lastPrinted>
  <dcterms:created xsi:type="dcterms:W3CDTF">2014-05-20T17:23:00Z</dcterms:created>
  <dcterms:modified xsi:type="dcterms:W3CDTF">2014-05-20T17:23:00Z</dcterms:modified>
</cp:coreProperties>
</file>